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B5DE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141E8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14:paraId="1BAF3B6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第二轮自治区生态环境保护督察</w:t>
      </w:r>
    </w:p>
    <w:p w14:paraId="4B8F26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第21项整改任务完成情况表</w:t>
      </w:r>
    </w:p>
    <w:p w14:paraId="72257BB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bookmarkStart w:id="0" w:name="_GoBack"/>
      <w:bookmarkEnd w:id="0"/>
    </w:p>
    <w:p w14:paraId="628F67CE">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14:paraId="30E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60F8FD0B">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434A6019">
            <w:pPr>
              <w:spacing w:line="570" w:lineRule="exact"/>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呼和浩特市再生水利用管理条例》规定，再生水供水区域内发电、冷却、洗涤、集中供热等工业用水，应当使用再生水。督察发现，呼和浩特市城区再生水供水范围内4家供热企业2021年至2023年大量使用地表水，仅使用再生水5万吨（城发供热、富泰热力、燃气热力、晟泰热力）。</w:t>
            </w:r>
          </w:p>
        </w:tc>
      </w:tr>
      <w:tr w14:paraId="6F4C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55F964FE">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3EDBB73E">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各旗县区党委、政府，经济技术开发区党工委、管委会，市工业和信息化局、水务局、春华水务开发集团有限责任公司</w:t>
            </w:r>
          </w:p>
        </w:tc>
      </w:tr>
      <w:tr w14:paraId="2D8A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4859B809">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0F7B678F">
            <w:pPr>
              <w:spacing w:line="570" w:lineRule="exact"/>
              <w:rPr>
                <w:rFonts w:ascii="仿宋" w:hAnsi="仿宋" w:eastAsia="仿宋" w:cs="方正仿宋_GBK"/>
                <w:color w:val="000000"/>
                <w:sz w:val="32"/>
                <w:szCs w:val="32"/>
              </w:rPr>
            </w:pPr>
          </w:p>
          <w:p w14:paraId="724307A5">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提高工业企业再生水利用率。</w:t>
            </w:r>
          </w:p>
        </w:tc>
      </w:tr>
      <w:tr w14:paraId="2EA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08F3FF6C">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70E6C0E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default" w:ascii="仿宋" w:hAnsi="仿宋" w:eastAsia="仿宋" w:cs="仿宋"/>
                <w:b w:val="0"/>
                <w:bCs w:val="0"/>
                <w:spacing w:val="-3"/>
                <w:sz w:val="32"/>
                <w:szCs w:val="32"/>
                <w:vertAlign w:val="baseline"/>
                <w:lang w:val="en-US" w:eastAsia="zh-CN"/>
              </w:rPr>
              <w:t>一是制定市四区再生水管网规划，推动供热企业一次管网再生水利用量达到7万吨。</w:t>
            </w:r>
          </w:p>
          <w:p w14:paraId="295C113F">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ascii="仿宋" w:hAnsi="仿宋" w:eastAsia="仿宋" w:cs="仿宋_GB2312"/>
                <w:color w:val="000000"/>
                <w:sz w:val="32"/>
                <w:szCs w:val="32"/>
              </w:rPr>
            </w:pPr>
            <w:r>
              <w:rPr>
                <w:rFonts w:hint="default" w:ascii="仿宋" w:hAnsi="仿宋" w:eastAsia="仿宋" w:cs="仿宋"/>
                <w:b w:val="0"/>
                <w:bCs w:val="0"/>
                <w:spacing w:val="-3"/>
                <w:sz w:val="32"/>
                <w:szCs w:val="32"/>
                <w:vertAlign w:val="baseline"/>
                <w:lang w:val="en-US" w:eastAsia="zh-CN"/>
              </w:rPr>
              <w:t>二是持续加强工业园区再生水的运行管理，督促园区内企业使用再生水，切实提高再生水利用率。</w:t>
            </w:r>
          </w:p>
        </w:tc>
      </w:tr>
      <w:tr w14:paraId="7154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71AC67E7">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7C7E2617">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eastAsia"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一是完成《呼和浩特市城市再生水系统“十四五”建设规划》的编制。2024年呼和浩特市供热企业一次管网再生水利用量已达到7万吨以上。</w:t>
            </w:r>
          </w:p>
          <w:p w14:paraId="1900424D">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生产的高品质再生水，提高了工业企业</w:t>
            </w:r>
            <w:r>
              <w:rPr>
                <w:rFonts w:hint="default" w:ascii="仿宋" w:hAnsi="仿宋" w:eastAsia="仿宋" w:cs="仿宋"/>
                <w:b w:val="0"/>
                <w:bCs w:val="0"/>
                <w:spacing w:val="-3"/>
                <w:sz w:val="32"/>
                <w:szCs w:val="32"/>
                <w:vertAlign w:val="baseline"/>
                <w:lang w:val="en-US" w:eastAsia="zh-CN"/>
              </w:rPr>
              <w:t>再生水利用率。</w:t>
            </w:r>
          </w:p>
          <w:p w14:paraId="70A08C2F">
            <w:pPr>
              <w:spacing w:line="570" w:lineRule="exact"/>
              <w:rPr>
                <w:rFonts w:ascii="仿宋" w:hAnsi="仿宋" w:eastAsia="仿宋" w:cs="仿宋_GB2312"/>
                <w:color w:val="000000"/>
                <w:sz w:val="32"/>
                <w:szCs w:val="32"/>
              </w:rPr>
            </w:pPr>
          </w:p>
        </w:tc>
      </w:tr>
    </w:tbl>
    <w:p w14:paraId="2BC4046B">
      <w:pPr>
        <w:rPr>
          <w:rFonts w:hint="eastAsia" w:ascii="仿宋" w:hAnsi="仿宋" w:eastAsia="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7911"/>
    <w:rsid w:val="04276F1B"/>
    <w:rsid w:val="04C5285F"/>
    <w:rsid w:val="0DF5156B"/>
    <w:rsid w:val="1E24582A"/>
    <w:rsid w:val="260158AC"/>
    <w:rsid w:val="29332221"/>
    <w:rsid w:val="29F63CFB"/>
    <w:rsid w:val="2EEB6543"/>
    <w:rsid w:val="2FB36551"/>
    <w:rsid w:val="3069120F"/>
    <w:rsid w:val="38D34E2A"/>
    <w:rsid w:val="3EDE6333"/>
    <w:rsid w:val="49A33F6E"/>
    <w:rsid w:val="4B856F5B"/>
    <w:rsid w:val="52E74599"/>
    <w:rsid w:val="595E7449"/>
    <w:rsid w:val="5EDB294F"/>
    <w:rsid w:val="64AB2BFF"/>
    <w:rsid w:val="68AF7DFD"/>
    <w:rsid w:val="6E022EE3"/>
    <w:rsid w:val="6E4F0847"/>
    <w:rsid w:val="701A1ED4"/>
    <w:rsid w:val="7464154E"/>
    <w:rsid w:val="76D53514"/>
    <w:rsid w:val="77B0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1230</Words>
  <Characters>1311</Characters>
  <Lines>0</Lines>
  <Paragraphs>0</Paragraphs>
  <TotalTime>10</TotalTime>
  <ScaleCrop>false</ScaleCrop>
  <LinksUpToDate>false</LinksUpToDate>
  <CharactersWithSpaces>1311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2024-12-03T06:48:00Z</dcterms:created>
  <dc:creator>shibo</dc:creator>
  <cp:lastModifiedBy>浩</cp:lastModifiedBy>
  <cp:lastPrinted>2024-12-24T02:56:00Z</cp:lastPrinted>
  <dcterms:modified xsi:type="dcterms:W3CDTF">2024-12-24T10:46:26Z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868C148F5CDA4E6AA46942B3216FF4E3_13</vt:lpwstr>
  </property>
</Properties>
</file>