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EF18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14:paraId="5EE3CEC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14:paraId="5867EE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自治区黄河流域生态环境保护专项督察</w:t>
      </w:r>
    </w:p>
    <w:p w14:paraId="6B6DC5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第18项整改任务完成情况表</w:t>
      </w:r>
    </w:p>
    <w:p w14:paraId="3B3E4F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6A7BECDD">
      <w:pPr>
        <w:spacing w:line="570" w:lineRule="exact"/>
        <w:ind w:left="1280" w:hanging="1280" w:hangingChars="4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呼和浩特市住房和城乡建设局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14:paraId="7801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2DDE0C78">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整改任务</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7A8A5329">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呼和浩特市2023年城镇污水处理厂产生再生水总量1.7亿立方米，利用率仅33%,工业园区污水处理厂处理量0.23亿立方米，利用率仅20%,每年通过排污口排放中水1.32亿立方米。</w:t>
            </w:r>
          </w:p>
        </w:tc>
      </w:tr>
      <w:tr w14:paraId="0F0B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46AF92C2">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责任单位</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613FC817">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各旗县区党委、政府，经济技术开发区党工委、管委会，市工业和信息化局、水务局、林业和草原局、园林绿化建设服务中心，春华水务开发集团有限责任公司</w:t>
            </w:r>
          </w:p>
        </w:tc>
      </w:tr>
      <w:tr w14:paraId="54EF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50B72157">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整改目标</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2F61AE42">
            <w:pPr>
              <w:spacing w:line="570" w:lineRule="exact"/>
              <w:rPr>
                <w:rFonts w:ascii="仿宋" w:hAnsi="仿宋" w:eastAsia="仿宋" w:cs="方正仿宋_GBK"/>
                <w:color w:val="000000"/>
                <w:sz w:val="32"/>
                <w:szCs w:val="32"/>
              </w:rPr>
            </w:pPr>
          </w:p>
          <w:p w14:paraId="53BDB43D">
            <w:pPr>
              <w:spacing w:line="570" w:lineRule="exact"/>
              <w:rPr>
                <w:rFonts w:hint="default" w:ascii="仿宋" w:hAnsi="仿宋" w:eastAsia="仿宋"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提高再生水利用率。</w:t>
            </w:r>
          </w:p>
        </w:tc>
      </w:tr>
      <w:tr w14:paraId="0DC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7E49D899">
            <w:pPr>
              <w:pStyle w:val="3"/>
              <w:widowControl/>
              <w:spacing w:beforeAutospacing="0" w:afterAutospacing="0" w:line="570" w:lineRule="exact"/>
              <w:jc w:val="center"/>
              <w:rPr>
                <w:rFonts w:ascii="仿宋" w:hAnsi="仿宋" w:eastAsia="仿宋" w:cs="仿宋_GB2312"/>
                <w:color w:val="000000"/>
                <w:sz w:val="32"/>
                <w:szCs w:val="32"/>
              </w:rPr>
            </w:pPr>
            <w:r>
              <w:rPr>
                <w:rFonts w:hint="eastAsia" w:ascii="仿宋" w:hAnsi="仿宋" w:eastAsia="仿宋" w:cs="仿宋_GB2312"/>
                <w:b/>
                <w:bCs/>
                <w:color w:val="000000"/>
                <w:sz w:val="32"/>
                <w:szCs w:val="32"/>
              </w:rPr>
              <w:t>整改措施</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6646FC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w:t>
            </w:r>
            <w:r>
              <w:rPr>
                <w:rFonts w:hint="default" w:ascii="仿宋" w:hAnsi="仿宋" w:eastAsia="仿宋" w:cs="仿宋"/>
                <w:b w:val="0"/>
                <w:bCs w:val="0"/>
                <w:spacing w:val="-3"/>
                <w:sz w:val="32"/>
                <w:szCs w:val="32"/>
                <w:vertAlign w:val="baseline"/>
                <w:lang w:val="en-US" w:eastAsia="zh-CN"/>
              </w:rPr>
              <w:t>完成再生水管网年度建设任务，提高生态绿化用再生水比例。</w:t>
            </w:r>
          </w:p>
          <w:p w14:paraId="2E33F0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both"/>
              <w:textAlignment w:val="baseline"/>
              <w:rPr>
                <w:rFonts w:ascii="仿宋" w:hAnsi="仿宋" w:eastAsia="仿宋" w:cs="仿宋_GB2312"/>
                <w:color w:val="000000"/>
                <w:sz w:val="32"/>
                <w:szCs w:val="32"/>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持续加强工业园区再生水的运行管理，督促园区内企业使用再生水，切实提高再生水利用率。</w:t>
            </w:r>
          </w:p>
          <w:p w14:paraId="0EBCE6F0">
            <w:pPr>
              <w:spacing w:line="570" w:lineRule="exact"/>
              <w:rPr>
                <w:rFonts w:ascii="仿宋" w:hAnsi="仿宋" w:eastAsia="仿宋" w:cs="仿宋_GB2312"/>
                <w:color w:val="000000"/>
                <w:sz w:val="32"/>
                <w:szCs w:val="32"/>
              </w:rPr>
            </w:pPr>
          </w:p>
        </w:tc>
      </w:tr>
      <w:tr w14:paraId="6185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1D244678">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完成情况</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655269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w:t>
            </w:r>
            <w:r>
              <w:rPr>
                <w:rFonts w:hint="default" w:ascii="仿宋" w:hAnsi="仿宋" w:eastAsia="仿宋" w:cs="仿宋"/>
                <w:b w:val="0"/>
                <w:bCs w:val="0"/>
                <w:spacing w:val="-3"/>
                <w:sz w:val="32"/>
                <w:szCs w:val="32"/>
                <w:vertAlign w:val="baseline"/>
                <w:lang w:val="en-US" w:eastAsia="zh-CN"/>
              </w:rPr>
              <w:t>2024年度再生水管网年度建设任务已完成，再生水利用率提高至35.77%。</w:t>
            </w:r>
          </w:p>
          <w:p w14:paraId="108E1EE0">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长输管线工程、金山高新技术产业开发区新水源置换工程均已建成通水</w:t>
            </w:r>
            <w:r>
              <w:rPr>
                <w:rFonts w:hint="eastAsia" w:ascii="仿宋" w:hAnsi="仿宋" w:eastAsia="仿宋" w:cs="仿宋"/>
                <w:b w:val="0"/>
                <w:bCs w:val="0"/>
                <w:spacing w:val="-3"/>
                <w:sz w:val="32"/>
                <w:szCs w:val="32"/>
                <w:vertAlign w:val="baseline"/>
                <w:lang w:val="en-US" w:eastAsia="zh-CN"/>
              </w:rPr>
              <w:t>运行</w:t>
            </w:r>
            <w:r>
              <w:rPr>
                <w:rFonts w:hint="default" w:ascii="仿宋" w:hAnsi="仿宋" w:eastAsia="仿宋" w:cs="仿宋"/>
                <w:b w:val="0"/>
                <w:bCs w:val="0"/>
                <w:spacing w:val="-3"/>
                <w:sz w:val="32"/>
                <w:szCs w:val="32"/>
                <w:vertAlign w:val="baseline"/>
                <w:lang w:val="en-US" w:eastAsia="zh-CN"/>
              </w:rPr>
              <w:t>。久泰新能源</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旭阳中燃两家企业已经使用托清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w:t>
            </w:r>
            <w:r>
              <w:rPr>
                <w:rFonts w:hint="eastAsia" w:ascii="仿宋" w:hAnsi="仿宋" w:eastAsia="仿宋" w:cs="仿宋"/>
                <w:b w:val="0"/>
                <w:bCs w:val="0"/>
                <w:spacing w:val="-3"/>
                <w:sz w:val="32"/>
                <w:szCs w:val="32"/>
                <w:vertAlign w:val="baseline"/>
                <w:lang w:val="en-US" w:eastAsia="zh-CN"/>
              </w:rPr>
              <w:t>供应</w:t>
            </w:r>
            <w:r>
              <w:rPr>
                <w:rFonts w:hint="default" w:ascii="仿宋" w:hAnsi="仿宋" w:eastAsia="仿宋" w:cs="仿宋"/>
                <w:b w:val="0"/>
                <w:bCs w:val="0"/>
                <w:spacing w:val="-3"/>
                <w:sz w:val="32"/>
                <w:szCs w:val="32"/>
                <w:vertAlign w:val="baseline"/>
                <w:lang w:val="en-US" w:eastAsia="zh-CN"/>
              </w:rPr>
              <w:t>的再生水；中国石油呼和浩特市石化公司已经使用金山高新技术产业开发区新水源置换工程</w:t>
            </w:r>
            <w:r>
              <w:rPr>
                <w:rFonts w:hint="eastAsia" w:ascii="仿宋" w:hAnsi="仿宋" w:eastAsia="仿宋" w:cs="仿宋"/>
                <w:b w:val="0"/>
                <w:bCs w:val="0"/>
                <w:spacing w:val="-3"/>
                <w:sz w:val="32"/>
                <w:szCs w:val="32"/>
                <w:vertAlign w:val="baseline"/>
                <w:lang w:val="en-US" w:eastAsia="zh-CN"/>
              </w:rPr>
              <w:t>生产的高品质再生水，提高了</w:t>
            </w:r>
            <w:r>
              <w:rPr>
                <w:rFonts w:hint="default" w:ascii="仿宋" w:hAnsi="仿宋" w:eastAsia="仿宋" w:cs="仿宋"/>
                <w:b w:val="0"/>
                <w:bCs w:val="0"/>
                <w:spacing w:val="-3"/>
                <w:sz w:val="32"/>
                <w:szCs w:val="32"/>
                <w:vertAlign w:val="baseline"/>
                <w:lang w:val="en-US" w:eastAsia="zh-CN"/>
              </w:rPr>
              <w:t>再生水利用率。</w:t>
            </w:r>
          </w:p>
          <w:p w14:paraId="7131F2EB">
            <w:pPr>
              <w:spacing w:line="570" w:lineRule="exact"/>
              <w:rPr>
                <w:rFonts w:ascii="仿宋" w:hAnsi="仿宋" w:eastAsia="仿宋" w:cs="仿宋_GB2312"/>
                <w:color w:val="000000"/>
                <w:sz w:val="32"/>
                <w:szCs w:val="32"/>
              </w:rPr>
            </w:pPr>
          </w:p>
        </w:tc>
      </w:tr>
    </w:tbl>
    <w:p w14:paraId="6CE16DF8">
      <w:pPr>
        <w:spacing w:line="570" w:lineRule="exact"/>
        <w:rPr>
          <w:rFonts w:ascii="仿宋" w:hAnsi="仿宋" w:eastAsia="仿宋"/>
          <w:color w:val="000000"/>
        </w:rPr>
      </w:pPr>
    </w:p>
    <w:p w14:paraId="1106C2C2">
      <w:pPr>
        <w:widowControl/>
        <w:kinsoku w:val="0"/>
        <w:autoSpaceDE w:val="0"/>
        <w:autoSpaceDN w:val="0"/>
        <w:adjustRightInd w:val="0"/>
        <w:snapToGrid w:val="0"/>
        <w:spacing w:line="570" w:lineRule="exact"/>
        <w:textAlignment w:val="baseline"/>
        <w:rPr>
          <w:rFonts w:ascii="方正仿宋_GB2312" w:hAnsi="方正仿宋_GB2312" w:eastAsia="方正仿宋_GB2312" w:cs="方正仿宋_GB2312"/>
          <w:color w:val="000000"/>
          <w:spacing w:val="-35"/>
          <w:sz w:val="32"/>
          <w:szCs w:val="32"/>
        </w:rPr>
      </w:pPr>
    </w:p>
    <w:p w14:paraId="2BC4046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52C2A05F-48DC-41A9-B1A9-56B5C6C272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7911"/>
    <w:rsid w:val="04276F1B"/>
    <w:rsid w:val="0DF5156B"/>
    <w:rsid w:val="14203FF9"/>
    <w:rsid w:val="1B0A2301"/>
    <w:rsid w:val="2114405E"/>
    <w:rsid w:val="23046EC2"/>
    <w:rsid w:val="2EA0355C"/>
    <w:rsid w:val="4B856F5B"/>
    <w:rsid w:val="52E74599"/>
    <w:rsid w:val="595E7449"/>
    <w:rsid w:val="64AB2BFF"/>
    <w:rsid w:val="68AF7DFD"/>
    <w:rsid w:val="6E022EE3"/>
    <w:rsid w:val="6E4F0847"/>
    <w:rsid w:val="701A1ED4"/>
    <w:rsid w:val="76D5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740</Characters>
  <Lines>0</Lines>
  <Paragraphs>0</Paragraphs>
  <TotalTime>5</TotalTime>
  <ScaleCrop>false</ScaleCrop>
  <LinksUpToDate>false</LinksUpToDate>
  <CharactersWithSpaces>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2024-12-03T06:48:00Z</dcterms:created>
  <dc:creator>shibo</dc:creator>
  <cp:lastModifiedBy>浩</cp:lastModifiedBy>
  <dcterms:modified xsi:type="dcterms:W3CDTF">2024-12-24T10:34:41Z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A871C53B942D44B78C61012D899002CB_13</vt:lpwstr>
  </property>
</Properties>
</file>